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9"/>
        <w:gridCol w:w="1098"/>
        <w:gridCol w:w="4358"/>
        <w:gridCol w:w="1313"/>
        <w:gridCol w:w="1313"/>
      </w:tblGrid>
      <w:tr w:rsidR="0074026B" w:rsidTr="00FE02D6">
        <w:trPr>
          <w:trHeight w:val="1266"/>
        </w:trPr>
        <w:tc>
          <w:tcPr>
            <w:tcW w:w="9831" w:type="dxa"/>
            <w:gridSpan w:val="5"/>
          </w:tcPr>
          <w:p w:rsidR="0074026B" w:rsidRPr="00267900" w:rsidRDefault="0074026B" w:rsidP="00FE02D6">
            <w:pPr>
              <w:jc w:val="center"/>
              <w:rPr>
                <w:b/>
                <w:sz w:val="28"/>
                <w:szCs w:val="28"/>
              </w:rPr>
            </w:pPr>
            <w:r w:rsidRPr="00267900">
              <w:rPr>
                <w:b/>
                <w:sz w:val="28"/>
                <w:szCs w:val="28"/>
              </w:rPr>
              <w:t xml:space="preserve">GRIGLIA DI VALUTAZIONE DELLA SECONDA PROVA D’ESAME – INDIRIZZO PROFESSIONALE INDUSTRIA E ARTIGIANATO PER IL MADE IN ITALY </w:t>
            </w:r>
            <w:r>
              <w:rPr>
                <w:b/>
                <w:sz w:val="28"/>
                <w:szCs w:val="28"/>
              </w:rPr>
              <w:t xml:space="preserve"> AI SENSI DEL </w:t>
            </w:r>
            <w:r w:rsidRPr="00D87797">
              <w:rPr>
                <w:b/>
                <w:sz w:val="28"/>
                <w:szCs w:val="28"/>
              </w:rPr>
              <w:t>D.M. n.164/2022</w:t>
            </w:r>
          </w:p>
        </w:tc>
      </w:tr>
      <w:tr w:rsidR="0074026B" w:rsidTr="00FE02D6">
        <w:trPr>
          <w:trHeight w:val="557"/>
        </w:trPr>
        <w:tc>
          <w:tcPr>
            <w:tcW w:w="1749" w:type="dxa"/>
          </w:tcPr>
          <w:p w:rsidR="0074026B" w:rsidRPr="00B6475F" w:rsidRDefault="0074026B" w:rsidP="00FE02D6">
            <w:pPr>
              <w:jc w:val="center"/>
              <w:rPr>
                <w:rStyle w:val="markedcontent"/>
                <w:sz w:val="20"/>
                <w:szCs w:val="20"/>
              </w:rPr>
            </w:pPr>
            <w:r w:rsidRPr="00B6475F">
              <w:rPr>
                <w:rStyle w:val="markedcontent"/>
                <w:sz w:val="20"/>
                <w:szCs w:val="20"/>
              </w:rPr>
              <w:t>Indicatori</w:t>
            </w:r>
          </w:p>
        </w:tc>
        <w:tc>
          <w:tcPr>
            <w:tcW w:w="1098" w:type="dxa"/>
          </w:tcPr>
          <w:p w:rsidR="0074026B" w:rsidRPr="00B6475F" w:rsidRDefault="0074026B" w:rsidP="00FE02D6">
            <w:pPr>
              <w:jc w:val="center"/>
              <w:rPr>
                <w:rStyle w:val="markedcontent"/>
                <w:sz w:val="20"/>
                <w:szCs w:val="20"/>
              </w:rPr>
            </w:pPr>
            <w:r w:rsidRPr="00B6475F">
              <w:rPr>
                <w:rStyle w:val="markedcontent"/>
                <w:sz w:val="20"/>
                <w:szCs w:val="20"/>
              </w:rPr>
              <w:t xml:space="preserve">Livelli 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jc w:val="center"/>
              <w:rPr>
                <w:rStyle w:val="markedcontent"/>
                <w:sz w:val="20"/>
                <w:szCs w:val="20"/>
              </w:rPr>
            </w:pPr>
            <w:r w:rsidRPr="00B6475F">
              <w:rPr>
                <w:rStyle w:val="markedcontent"/>
                <w:sz w:val="20"/>
                <w:szCs w:val="20"/>
              </w:rPr>
              <w:t>Descrittori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Punteggio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Punteggio</w:t>
            </w:r>
          </w:p>
        </w:tc>
      </w:tr>
      <w:tr w:rsidR="0074026B" w:rsidRPr="00041822" w:rsidTr="00FE02D6">
        <w:trPr>
          <w:trHeight w:val="796"/>
        </w:trPr>
        <w:tc>
          <w:tcPr>
            <w:tcW w:w="1749" w:type="dxa"/>
            <w:vMerge w:val="restart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Padronanza delle conoscenze disciplinari e capacità interpretative relative ai nuclei fondamentali di indirizzo</w:t>
            </w: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Utilizza le conoscenze  base  delle discipline professionalizzanti in maniera  frammentaria e non coerente evidenziando  difficoltà nell’interpretazione dei  nuclei fondamentali di indirizzo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1</w:t>
            </w:r>
          </w:p>
        </w:tc>
        <w:tc>
          <w:tcPr>
            <w:tcW w:w="1313" w:type="dxa"/>
            <w:vMerge w:val="restart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978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8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Utilizza le conoscenze  base  delle discipline professionalizzanti in maniera  incompleta  evidenziando  una interpretazione  non sempre corretta dei  nuclei fondamentali di indirizzo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2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798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8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Utilizza in maniera corretta le conoscenze  base  delle discipline professionalizzanti,  evidenziando una adeguata interpretazione dei  nuclei fondamentali di indirizzo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3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671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8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Utilizza le conoscenze  caratterizzanti le discipline professionalizzanti in maniera  completa,  interpretando in modo appropriato e  preciso  i nuclei fondamentali di indirizzo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4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671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8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Utilizza le conoscenze  caratterizzanti le discipline professionalizzanti in maniera completa  ed approfondita  interpretando in maniera accurata e rigorosa i nuclei fondamentali di indirizzo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5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72"/>
        </w:trPr>
        <w:tc>
          <w:tcPr>
            <w:tcW w:w="1749" w:type="dxa"/>
            <w:vMerge w:val="restart"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Padronanza dei nuclei fondamentali d'indirizzo con particolare riferimento ai metodi e agli strumenti utilizzati per risolvere le situazioni proposte</w:t>
            </w: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3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Scarsa  padronanza dei nuclei fondamentali di indirizzo; utilizzo in maniera del tutto imprecisa ed inadeguata dei metodi e degli strumenti necessari a risolvere le situazioni proposte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1</w:t>
            </w:r>
          </w:p>
        </w:tc>
        <w:tc>
          <w:tcPr>
            <w:tcW w:w="1313" w:type="dxa"/>
            <w:vMerge w:val="restart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1140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right="5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Padronanza limitata  e superficiale dei nuclei fondamentali di indirizzo; si evidenziano difficoltà  nell’utilizzo dei metodi e degli strumenti utili a risolvere  le  situazioni proposte 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2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51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55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Padronanza adeguata dei nuclei fondamentali di indirizzo; utilizzo corretto ed essenziale dei metodi e degli strumenti utili a risolvere  le  situazioni proposte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3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51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7" w:right="58" w:firstLine="11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Padronanza completa dei nuclei fondamenti di indirizzo; utilizzo corretto ed accurato  dei metodi e degli strumenti utili a risolvere  le  situazioni proposte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4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51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7" w:right="56" w:firstLine="5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Padronanza piena ed accurata dei nuclei fondamenti di indirizzo; utilizzo coerente , rigoroso  e originale dei metodi e degli strumenti utili a risolvere  le  situazioni proposte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5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570"/>
        </w:trPr>
        <w:tc>
          <w:tcPr>
            <w:tcW w:w="1749" w:type="dxa"/>
            <w:vMerge w:val="restart"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Completezza nello svolgimento della traccia, coerenza e </w:t>
            </w:r>
            <w:r w:rsidRPr="00B6475F">
              <w:rPr>
                <w:rFonts w:eastAsia="Calibri"/>
                <w:sz w:val="20"/>
                <w:szCs w:val="20"/>
              </w:rPr>
              <w:lastRenderedPageBreak/>
              <w:t>adeguatezza degli elaborati rispetto alle indicazioni fornite</w:t>
            </w: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lastRenderedPageBreak/>
              <w:t>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L’elaborato è stato svolto in maniera frammentaria e lacunosa ; lo stesso risulta non adeguato e coerente rispetto alle indicazioni fornite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1-1,5</w:t>
            </w:r>
          </w:p>
        </w:tc>
        <w:tc>
          <w:tcPr>
            <w:tcW w:w="1313" w:type="dxa"/>
            <w:vMerge w:val="restart"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553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L’elaborato è stato svolto in maniera incompleta ed imprecisa   ; lo stesso risulta parzialmente adeguato rispetto alle indicazioni fornite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2-3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548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L’elaborato è stato svolto in maniera corretta ed essenziale  ; lo stesso risulta coerente ed adeguato rispetto alle indicazioni fornite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4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530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L’elaborato è stato svolto in maniera esaustiva ed accurata  ; lo stesso risulta opportunamente coerente ed adeguato rispetto alle indicazioni fornite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5-6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683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L’elaborato è stato svolto in maniera originale, approfondita ed accurata ; lo stesso risulta pienamente coerente ed adeguato rispetto alle indicazioni fornite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7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558"/>
        </w:trPr>
        <w:tc>
          <w:tcPr>
            <w:tcW w:w="1749" w:type="dxa"/>
            <w:vMerge w:val="restart"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>Capacità di argomentare, analizzare, collegare e sintetizzare le informazioni in modo chiaro ed esauriente, utilizzando con pertinenza i diversi linguaggi specifici verbali e simbolici</w:t>
            </w: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Scarsa capacità di argomentare, analizzare, collegare e </w:t>
            </w:r>
            <w:proofErr w:type="gramStart"/>
            <w:r w:rsidRPr="00B6475F">
              <w:rPr>
                <w:rFonts w:eastAsia="Calibri"/>
                <w:sz w:val="20"/>
                <w:szCs w:val="20"/>
              </w:rPr>
              <w:t>sintetizzare  le</w:t>
            </w:r>
            <w:proofErr w:type="gramEnd"/>
            <w:r w:rsidRPr="00B6475F">
              <w:rPr>
                <w:rFonts w:eastAsia="Calibri"/>
                <w:sz w:val="20"/>
                <w:szCs w:val="20"/>
              </w:rPr>
              <w:t xml:space="preserve"> informazioni. Utilizzo inesatto ed approssimativo di linguaggi specifici verbali e simbolici 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1</w:t>
            </w:r>
          </w:p>
        </w:tc>
        <w:tc>
          <w:tcPr>
            <w:tcW w:w="1313" w:type="dxa"/>
            <w:vMerge w:val="restart"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59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Limitata capacità di argomentare, analizzare, collegare e </w:t>
            </w:r>
            <w:proofErr w:type="gramStart"/>
            <w:r w:rsidRPr="00B6475F">
              <w:rPr>
                <w:rFonts w:eastAsia="Calibri"/>
                <w:sz w:val="20"/>
                <w:szCs w:val="20"/>
              </w:rPr>
              <w:t>sintetizzare  le</w:t>
            </w:r>
            <w:proofErr w:type="gramEnd"/>
            <w:r w:rsidRPr="00B6475F">
              <w:rPr>
                <w:rFonts w:eastAsia="Calibri"/>
                <w:sz w:val="20"/>
                <w:szCs w:val="20"/>
              </w:rPr>
              <w:t xml:space="preserve"> informazioni. Utilizzo parzialmente adeguato di linguaggi specifici verbali e simbolici 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1,5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1000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III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Adeguata capacità di argomentare, analizzare, collegare e </w:t>
            </w:r>
            <w:proofErr w:type="gramStart"/>
            <w:r w:rsidRPr="00B6475F">
              <w:rPr>
                <w:rFonts w:eastAsia="Calibri"/>
                <w:sz w:val="20"/>
                <w:szCs w:val="20"/>
              </w:rPr>
              <w:t>sintetizzare  le</w:t>
            </w:r>
            <w:proofErr w:type="gramEnd"/>
            <w:r w:rsidRPr="00B6475F">
              <w:rPr>
                <w:rFonts w:eastAsia="Calibri"/>
                <w:sz w:val="20"/>
                <w:szCs w:val="20"/>
              </w:rPr>
              <w:t xml:space="preserve"> informazioni. Utilizzo corretto di linguaggi specifici verbali e simbolici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2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44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IV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Piena capacità di argomentare, analizzare, collegare e </w:t>
            </w:r>
            <w:proofErr w:type="gramStart"/>
            <w:r w:rsidRPr="00B6475F">
              <w:rPr>
                <w:rFonts w:eastAsia="Calibri"/>
                <w:sz w:val="20"/>
                <w:szCs w:val="20"/>
              </w:rPr>
              <w:t>sintetizzare  le</w:t>
            </w:r>
            <w:proofErr w:type="gramEnd"/>
            <w:r w:rsidRPr="00B6475F">
              <w:rPr>
                <w:rFonts w:eastAsia="Calibri"/>
                <w:sz w:val="20"/>
                <w:szCs w:val="20"/>
              </w:rPr>
              <w:t xml:space="preserve"> informazioni in modo chiaro ed esauriente. Utilizzo corretto ed appropriato di linguaggi specifici verbali e simbolici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2,5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844"/>
        </w:trPr>
        <w:tc>
          <w:tcPr>
            <w:tcW w:w="1749" w:type="dxa"/>
            <w:vMerge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V</w:t>
            </w:r>
          </w:p>
        </w:tc>
        <w:tc>
          <w:tcPr>
            <w:tcW w:w="4358" w:type="dxa"/>
          </w:tcPr>
          <w:p w:rsidR="0074026B" w:rsidRPr="00B6475F" w:rsidRDefault="0074026B" w:rsidP="00FE0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22" w:right="56" w:firstLine="6"/>
              <w:rPr>
                <w:rFonts w:eastAsia="Calibri"/>
                <w:sz w:val="20"/>
                <w:szCs w:val="20"/>
              </w:rPr>
            </w:pPr>
            <w:r w:rsidRPr="00B6475F">
              <w:rPr>
                <w:rFonts w:eastAsia="Calibri"/>
                <w:sz w:val="20"/>
                <w:szCs w:val="20"/>
              </w:rPr>
              <w:t xml:space="preserve">Eccellente capacità di argomentare, analizzare, collegare e </w:t>
            </w:r>
            <w:proofErr w:type="gramStart"/>
            <w:r w:rsidRPr="00B6475F">
              <w:rPr>
                <w:rFonts w:eastAsia="Calibri"/>
                <w:sz w:val="20"/>
                <w:szCs w:val="20"/>
              </w:rPr>
              <w:t>sintetizzare  le</w:t>
            </w:r>
            <w:proofErr w:type="gramEnd"/>
            <w:r w:rsidRPr="00B6475F">
              <w:rPr>
                <w:rFonts w:eastAsia="Calibri"/>
                <w:sz w:val="20"/>
                <w:szCs w:val="20"/>
              </w:rPr>
              <w:t xml:space="preserve"> informazioni in modo originale, chiaro ed esauriente. Utilizzo rigoroso, ricco ed accurato  di linguaggi specifici verbali e simbolici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sz w:val="20"/>
                <w:szCs w:val="20"/>
              </w:rPr>
            </w:pPr>
            <w:r w:rsidRPr="00B6475F">
              <w:rPr>
                <w:sz w:val="20"/>
                <w:szCs w:val="20"/>
              </w:rPr>
              <w:t>3</w:t>
            </w:r>
          </w:p>
        </w:tc>
        <w:tc>
          <w:tcPr>
            <w:tcW w:w="1313" w:type="dxa"/>
            <w:vMerge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26B" w:rsidRPr="00041822" w:rsidTr="00FE02D6">
        <w:trPr>
          <w:trHeight w:val="738"/>
        </w:trPr>
        <w:tc>
          <w:tcPr>
            <w:tcW w:w="1749" w:type="dxa"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1098" w:type="dxa"/>
          </w:tcPr>
          <w:p w:rsidR="0074026B" w:rsidRPr="00B6475F" w:rsidRDefault="0074026B" w:rsidP="00FE02D6">
            <w:pPr>
              <w:rPr>
                <w:rStyle w:val="markedcontent"/>
                <w:sz w:val="20"/>
                <w:szCs w:val="20"/>
              </w:rPr>
            </w:pPr>
          </w:p>
        </w:tc>
        <w:tc>
          <w:tcPr>
            <w:tcW w:w="4358" w:type="dxa"/>
          </w:tcPr>
          <w:p w:rsidR="0074026B" w:rsidRPr="00B6475F" w:rsidRDefault="0074026B" w:rsidP="00FE02D6">
            <w:pPr>
              <w:jc w:val="right"/>
              <w:rPr>
                <w:b/>
                <w:sz w:val="20"/>
                <w:szCs w:val="20"/>
              </w:rPr>
            </w:pPr>
            <w:r w:rsidRPr="00B6475F">
              <w:rPr>
                <w:b/>
                <w:sz w:val="20"/>
                <w:szCs w:val="20"/>
              </w:rPr>
              <w:t>Punteggio totale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  <w:r w:rsidRPr="00B6475F">
              <w:rPr>
                <w:b/>
                <w:sz w:val="20"/>
                <w:szCs w:val="20"/>
              </w:rPr>
              <w:t>____/20</w:t>
            </w:r>
          </w:p>
        </w:tc>
        <w:tc>
          <w:tcPr>
            <w:tcW w:w="1313" w:type="dxa"/>
          </w:tcPr>
          <w:p w:rsidR="0074026B" w:rsidRPr="00B6475F" w:rsidRDefault="0074026B" w:rsidP="00FE02D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3141" w:rsidRDefault="008B3141">
      <w:bookmarkStart w:id="0" w:name="_GoBack"/>
      <w:bookmarkEnd w:id="0"/>
    </w:p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26B"/>
    <w:rsid w:val="0074026B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4953E-338A-44BD-98B5-3EA25BF2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4026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74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1</cp:revision>
  <dcterms:created xsi:type="dcterms:W3CDTF">2023-05-25T12:25:00Z</dcterms:created>
  <dcterms:modified xsi:type="dcterms:W3CDTF">2023-05-25T12:26:00Z</dcterms:modified>
</cp:coreProperties>
</file>